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bookmarkStart w:colFirst="0" w:colLast="0" w:name="_cdl7k526n8o1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ANEXO IV</w:t>
      </w:r>
    </w:p>
    <w:p w:rsidR="00000000" w:rsidDel="00000000" w:rsidP="00000000" w:rsidRDefault="00000000" w:rsidRPr="00000000" w14:paraId="00000002">
      <w:pPr>
        <w:shd w:fill="0000ff" w:val="clear"/>
        <w:spacing w:after="0" w:line="240" w:lineRule="auto"/>
        <w:jc w:val="center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CRITERIOS UTILIZADOS NA AVALIAÇÃO DE MÉRITO CULTURAL</w:t>
      </w:r>
    </w:p>
    <w:p w:rsidR="00000000" w:rsidDel="00000000" w:rsidP="00000000" w:rsidRDefault="00000000" w:rsidRPr="00000000" w14:paraId="00000003">
      <w:pPr>
        <w:shd w:fill="0000ff" w:val="clear"/>
        <w:spacing w:after="0" w:line="240" w:lineRule="auto"/>
        <w:jc w:val="center"/>
        <w:rPr>
          <w:rFonts w:ascii="Arial" w:cs="Arial" w:eastAsia="Arial" w:hAnsi="Arial"/>
          <w:color w:val="ffff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Comissão de seleção atribuirá notas a cada um dos critérios de avaliação de cada projeto, conforme tabela a seguir: </w:t>
      </w:r>
    </w:p>
    <w:p w:rsidR="00000000" w:rsidDel="00000000" w:rsidP="00000000" w:rsidRDefault="00000000" w:rsidRPr="00000000" w14:paraId="00000006">
      <w:pPr>
        <w:spacing w:after="0"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TITULO DO PROJETO:____________________________________________________ PROPONENTE:___________________________________________________________ CATEGORIA:________________________________--___________________________ </w:t>
      </w:r>
    </w:p>
    <w:p w:rsidR="00000000" w:rsidDel="00000000" w:rsidP="00000000" w:rsidRDefault="00000000" w:rsidRPr="00000000" w14:paraId="00000007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PARECERISTA</w:t>
      </w:r>
      <w:r w:rsidDel="00000000" w:rsidR="00000000" w:rsidRPr="00000000">
        <w:rPr>
          <w:rFonts w:ascii="Arial" w:cs="Arial" w:eastAsia="Arial" w:hAnsi="Arial"/>
          <w:rtl w:val="0"/>
        </w:rPr>
        <w:t xml:space="preserve">:_____________________________________________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NOTA</w:t>
      </w:r>
      <w:r w:rsidDel="00000000" w:rsidR="00000000" w:rsidRPr="00000000">
        <w:rPr>
          <w:rFonts w:ascii="Arial" w:cs="Arial" w:eastAsia="Arial" w:hAnsi="Arial"/>
          <w:rtl w:val="0"/>
        </w:rPr>
        <w:t xml:space="preserve">________</w:t>
      </w:r>
    </w:p>
    <w:p w:rsidR="00000000" w:rsidDel="00000000" w:rsidP="00000000" w:rsidRDefault="00000000" w:rsidRPr="00000000" w14:paraId="00000008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tbl>
      <w:tblPr>
        <w:tblStyle w:val="Table1"/>
        <w:tblW w:w="9639.0" w:type="dxa"/>
        <w:jc w:val="left"/>
        <w:tblInd w:w="-22.0" w:type="dxa"/>
        <w:tblLayout w:type="fixed"/>
        <w:tblLook w:val="0400"/>
      </w:tblPr>
      <w:tblGrid>
        <w:gridCol w:w="664"/>
        <w:gridCol w:w="3731"/>
        <w:gridCol w:w="1701"/>
        <w:gridCol w:w="1559"/>
        <w:gridCol w:w="1984"/>
        <w:tblGridChange w:id="0">
          <w:tblGrid>
            <w:gridCol w:w="664"/>
            <w:gridCol w:w="3731"/>
            <w:gridCol w:w="1701"/>
            <w:gridCol w:w="1559"/>
            <w:gridCol w:w="1984"/>
          </w:tblGrid>
        </w:tblGridChange>
      </w:tblGrid>
      <w:tr>
        <w:trPr>
          <w:cantSplit w:val="0"/>
          <w:trHeight w:val="962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09">
            <w:pPr>
              <w:spacing w:after="0" w:line="240" w:lineRule="auto"/>
              <w:ind w:left="11" w:hanging="11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ITEM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0A">
            <w:pPr>
              <w:spacing w:after="0" w:line="240" w:lineRule="auto"/>
              <w:ind w:left="11" w:hanging="11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DESCRIÇÃO DO CRITÉRIO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0B">
            <w:pPr>
              <w:spacing w:after="0" w:line="240" w:lineRule="auto"/>
              <w:ind w:left="11" w:hanging="11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PONTOS MÁXIMOS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0C">
            <w:pPr>
              <w:spacing w:after="0" w:line="240" w:lineRule="auto"/>
              <w:ind w:left="11" w:hanging="11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PONTOS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ind w:left="11" w:hanging="11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DO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after="0" w:line="240" w:lineRule="auto"/>
              <w:ind w:left="11" w:hanging="11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PARECER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0000ff" w:val="clear"/>
          </w:tcPr>
          <w:p w:rsidR="00000000" w:rsidDel="00000000" w:rsidP="00000000" w:rsidRDefault="00000000" w:rsidRPr="00000000" w14:paraId="0000000F">
            <w:pPr>
              <w:spacing w:after="0" w:line="240" w:lineRule="auto"/>
              <w:ind w:left="11" w:hanging="11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PARECER TÉCNICO </w:t>
            </w:r>
          </w:p>
        </w:tc>
      </w:tr>
      <w:tr>
        <w:trPr>
          <w:cantSplit w:val="0"/>
          <w:trHeight w:val="1794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11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Qualidade do Projeto - Coerência do objeto, objetivos, justificativa e metas do projeto -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 análise deverá considerar, para fins de avaliação e valoração, se o conteúdo do projeto apresenta, como um todo coerente, observando o objeto, a justificativa e as metas, sendo possível visualizar de forma clara os resultados que serão obtidos.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13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18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92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1E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Relevância da ação proposta para o cenário cultural do Município de Ponta de Pedras-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 análise deverá considerar, para fins de avaliação, se a ação contribui para o enriquecimento e valorização da cultura do Município de Ponta de Pedras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20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24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94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29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Aspectos de integração comunitária na ação proposta pelo projeto -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considera-se, para fins de avaliação e valoração, se o projeto apresenta aspectos de integração, em relação ao impacto social para a inclusão de pessoas com deficiência, idosos e demais grupos em situação de histórica vulnerabilidade econômica/social. 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A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2B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2C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9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D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2E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Coerência da planilha orçamentária e do cronograma de execução das metas, resultados e desdobramentos do projeto proposto -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 análise deverá avaliar e valorar a viabilidade técnica do projeto sob o ponto de vista dos gastos previstos na planilha orçamentária, sua execução e a adequação ao objeto, metas e objetivos previstos. Também deverá ser considerada para fins de avaliação a coerência e conformidade dos valores e quantidades dos itens relacionados na planilha orçamentária do projeto e sua totalização de acordo com o Edital.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F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30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31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9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2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33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Coerência do Plano de Divulgação no Cronograma, Objetivos e Metas do projeto proposto - 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 análise deverá avaliar e valorar a viabilidade técnica e comunicacional com o público alvo do projeto, mediante as estratégias, mídias e materiais apresentados, bem como a capacidade de executá-los.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4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35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36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91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7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F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38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Compatibilidade da ficha técnica com as atividades desenvolvidas -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 análise deverá considerar a carreira dos profissionais que compõem o corpo técnico e artístico, verificando a coerência ou não em relação as atribuições que serão executadas por eles no projeto (para esta avaliação serão considerados os currículos dos membros da ficha técnica). 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3A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3B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94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C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G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3D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Trajetória artística e cultural do proponente -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Será́́ considerado para fins de análise a carreira do proponente e da entidade apresentada, com base no currículo e comprovações enviadas juntamente com a proposta, tempo de fundação, e ações em defesa do crescimento artístico e cultural da entidade e da comunidade e do município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E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3F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40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94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1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42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Contrapartida -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Será avaliado o interesse público da execução da contrapartida proposta pelo agente cultural, descriminando tempo e local das ações, a contrapartida pode ser serviços devendo ser </w:t>
            </w:r>
          </w:p>
          <w:p w:rsidR="00000000" w:rsidDel="00000000" w:rsidP="00000000" w:rsidRDefault="00000000" w:rsidRPr="00000000" w14:paraId="00000043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mensurada cada ação, 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4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45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46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gridSpan w:val="2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47">
            <w:pPr>
              <w:spacing w:line="36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PONTUAÇÃO TOTAL: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49">
            <w:pPr>
              <w:spacing w:line="36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0000ff" w:val="clear"/>
          </w:tcPr>
          <w:p w:rsidR="00000000" w:rsidDel="00000000" w:rsidP="00000000" w:rsidRDefault="00000000" w:rsidRPr="00000000" w14:paraId="0000004A">
            <w:pPr>
              <w:spacing w:line="360" w:lineRule="auto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0000ff" w:val="clear"/>
          </w:tcPr>
          <w:p w:rsidR="00000000" w:rsidDel="00000000" w:rsidP="00000000" w:rsidRDefault="00000000" w:rsidRPr="00000000" w14:paraId="0000004B">
            <w:pPr>
              <w:spacing w:line="360" w:lineRule="auto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C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Além da pontuação acima, o proponente pode receber bônus de pontuação, ou seja, uma pontuação extra, conforme critérios abaixo especificados: </w:t>
      </w:r>
    </w:p>
    <w:tbl>
      <w:tblPr>
        <w:tblStyle w:val="Table2"/>
        <w:tblW w:w="9923.0" w:type="dxa"/>
        <w:jc w:val="left"/>
        <w:tblInd w:w="-111.0" w:type="dxa"/>
        <w:tblLayout w:type="fixed"/>
        <w:tblLook w:val="0400"/>
      </w:tblPr>
      <w:tblGrid>
        <w:gridCol w:w="2977"/>
        <w:gridCol w:w="4820"/>
        <w:gridCol w:w="2126"/>
        <w:tblGridChange w:id="0">
          <w:tblGrid>
            <w:gridCol w:w="2977"/>
            <w:gridCol w:w="4820"/>
            <w:gridCol w:w="2126"/>
          </w:tblGrid>
        </w:tblGridChange>
      </w:tblGrid>
      <w:tr>
        <w:trPr>
          <w:cantSplit w:val="0"/>
          <w:trHeight w:val="341" w:hRule="atLeast"/>
          <w:tblHeader w:val="0"/>
        </w:trPr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ff" w:val="clear"/>
          </w:tcPr>
          <w:p w:rsidR="00000000" w:rsidDel="00000000" w:rsidP="00000000" w:rsidRDefault="00000000" w:rsidRPr="00000000" w14:paraId="0000004E">
            <w:pPr>
              <w:spacing w:after="0" w:line="240" w:lineRule="auto"/>
              <w:ind w:left="11" w:hanging="11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PONTUAÇÃO BÔNUS PARA PROPONENTES PESSOAS FÍSICAS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51">
            <w:pPr>
              <w:spacing w:after="0" w:line="240" w:lineRule="auto"/>
              <w:ind w:left="11" w:hanging="11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Identificação do Ponto Extra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ff" w:val="clear"/>
          </w:tcPr>
          <w:p w:rsidR="00000000" w:rsidDel="00000000" w:rsidP="00000000" w:rsidRDefault="00000000" w:rsidRPr="00000000" w14:paraId="00000052">
            <w:pPr>
              <w:spacing w:after="0" w:line="240" w:lineRule="auto"/>
              <w:ind w:left="11" w:hanging="11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spacing w:after="0" w:line="240" w:lineRule="auto"/>
              <w:ind w:left="11" w:hanging="11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Descrição do Ponto Extra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ff" w:val="clear"/>
          </w:tcPr>
          <w:p w:rsidR="00000000" w:rsidDel="00000000" w:rsidP="00000000" w:rsidRDefault="00000000" w:rsidRPr="00000000" w14:paraId="00000054">
            <w:pPr>
              <w:spacing w:after="0" w:line="240" w:lineRule="auto"/>
              <w:ind w:left="11" w:hanging="11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spacing w:after="0" w:line="240" w:lineRule="auto"/>
              <w:ind w:left="11" w:hanging="11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Pontuação Máxima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6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7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Proponentes do gênero feminino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8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</w:t>
            </w:r>
          </w:p>
        </w:tc>
      </w:tr>
      <w:tr>
        <w:trPr>
          <w:cantSplit w:val="0"/>
          <w:trHeight w:val="246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9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J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A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Proponentes negros, indígenas, ribeirinhos, pertencentes ao meio rural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B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</w:t>
            </w:r>
          </w:p>
        </w:tc>
      </w:tr>
      <w:tr>
        <w:trPr>
          <w:cantSplit w:val="0"/>
          <w:trHeight w:val="248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C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K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D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Proponentes com deficiência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E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</w:t>
            </w:r>
          </w:p>
        </w:tc>
      </w:tr>
      <w:tr>
        <w:trPr>
          <w:cantSplit w:val="0"/>
          <w:trHeight w:val="14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F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L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0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Proponente residente em regiões de menor IDH em Ponta de Pedras - Marajó/Pará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61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</w:t>
            </w:r>
          </w:p>
        </w:tc>
      </w:tr>
      <w:tr>
        <w:trPr>
          <w:cantSplit w:val="0"/>
          <w:trHeight w:val="22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62">
            <w:pPr>
              <w:spacing w:line="360" w:lineRule="auto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PONTUAÇÃO EXTRA TOTAL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64">
            <w:pPr>
              <w:spacing w:line="36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20 PONTOS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5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66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923.0" w:type="dxa"/>
        <w:jc w:val="left"/>
        <w:tblInd w:w="-108.0" w:type="dxa"/>
        <w:tblLayout w:type="fixed"/>
        <w:tblLook w:val="0400"/>
      </w:tblPr>
      <w:tblGrid>
        <w:gridCol w:w="2977"/>
        <w:gridCol w:w="4820"/>
        <w:gridCol w:w="2126"/>
        <w:tblGridChange w:id="0">
          <w:tblGrid>
            <w:gridCol w:w="2977"/>
            <w:gridCol w:w="4820"/>
            <w:gridCol w:w="2126"/>
          </w:tblGrid>
        </w:tblGridChange>
      </w:tblGrid>
      <w:tr>
        <w:trPr>
          <w:cantSplit w:val="0"/>
          <w:trHeight w:val="682" w:hRule="atLeast"/>
          <w:tblHeader w:val="0"/>
        </w:trPr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6B">
            <w:pPr>
              <w:spacing w:after="0" w:line="240" w:lineRule="auto"/>
              <w:ind w:left="11" w:hanging="11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PONTUAÇÃO EXTRA PARA PROPONENTES PESSOAS JURÍDICAS E COLETIVOS OU GRUPOS CULTURAIS SEM CNPJ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 </w:t>
            </w:r>
          </w:p>
        </w:tc>
      </w:tr>
      <w:tr>
        <w:trPr>
          <w:cantSplit w:val="0"/>
          <w:trHeight w:val="67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6E">
            <w:pPr>
              <w:spacing w:after="0" w:line="240" w:lineRule="auto"/>
              <w:ind w:left="11" w:hanging="11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Identificação do Ponto Extra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ff" w:val="clear"/>
          </w:tcPr>
          <w:p w:rsidR="00000000" w:rsidDel="00000000" w:rsidP="00000000" w:rsidRDefault="00000000" w:rsidRPr="00000000" w14:paraId="0000006F">
            <w:pPr>
              <w:spacing w:after="0" w:line="240" w:lineRule="auto"/>
              <w:ind w:left="11" w:hanging="11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Descrição do Ponto Extra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70">
            <w:pPr>
              <w:spacing w:after="0" w:line="240" w:lineRule="auto"/>
              <w:ind w:left="11" w:hanging="11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Pontuação Máxima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2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1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M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72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Pessoas jurídicas ou coletivos/grupos compostos majoritariamente por pessoas negras, indígenas ou pertencentes ao meio rural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3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</w:t>
            </w:r>
          </w:p>
        </w:tc>
      </w:tr>
      <w:tr>
        <w:trPr>
          <w:cantSplit w:val="0"/>
          <w:trHeight w:val="931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5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N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76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Pessoas jurídicas compostas majoritariamente por mulheres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7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</w:t>
            </w:r>
          </w:p>
        </w:tc>
      </w:tr>
      <w:tr>
        <w:trPr>
          <w:cantSplit w:val="0"/>
          <w:trHeight w:val="92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9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O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7A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Pessoas jurídicas sediadas em regiões de menor IDH ou coletivos/grupos pertencentes a regiões de menor IDH Marajó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7B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</w:t>
            </w:r>
          </w:p>
        </w:tc>
      </w:tr>
      <w:tr>
        <w:trPr>
          <w:cantSplit w:val="0"/>
          <w:trHeight w:val="139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D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E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F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P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0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Pessoas jurídicas ou coletivos/grupos com notória atuação em temáticas relacionadas a: pessoas negras, indígenas, pessoas com deficiência, mulheres, LGBTQIAP+, idosos, crianças, e demais grupos em situação de vulnerabilidade econômica e/ou social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81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pacing w:line="36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</w:t>
            </w:r>
          </w:p>
        </w:tc>
      </w:tr>
      <w:tr>
        <w:trPr>
          <w:cantSplit w:val="0"/>
          <w:trHeight w:val="931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84">
            <w:pPr>
              <w:spacing w:line="360" w:lineRule="auto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PONTUAÇÃO EXTRA TOTAL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86">
            <w:pPr>
              <w:spacing w:line="36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20 PONTOS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7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88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NOTA 01:</w:t>
      </w:r>
    </w:p>
    <w:p w:rsidR="00000000" w:rsidDel="00000000" w:rsidP="00000000" w:rsidRDefault="00000000" w:rsidRPr="00000000" w14:paraId="00000089">
      <w:pPr>
        <w:numPr>
          <w:ilvl w:val="0"/>
          <w:numId w:val="2"/>
        </w:numPr>
        <w:tabs>
          <w:tab w:val="left" w:leader="none" w:pos="142"/>
        </w:tabs>
        <w:spacing w:after="0" w:line="24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A pontuação final de cada candidatura será, INDIVIDUALMENTE POR CADA PARECERISTA, CASO HAJA REAVALIAÇÃO DO RESULTADO, SERÁ UTILIZADO POR MÉDIA DAS NOTAS ATRIBUÍDAS INDIVIDUALMENTE POR CADA PARECERISTA.</w:t>
      </w:r>
    </w:p>
    <w:p w:rsidR="00000000" w:rsidDel="00000000" w:rsidP="00000000" w:rsidRDefault="00000000" w:rsidRPr="00000000" w14:paraId="0000008A">
      <w:pPr>
        <w:numPr>
          <w:ilvl w:val="0"/>
          <w:numId w:val="2"/>
        </w:numPr>
        <w:tabs>
          <w:tab w:val="left" w:leader="none" w:pos="142"/>
        </w:tabs>
        <w:spacing w:after="0" w:line="24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Os critérios gerais são eliminatórios, de modo que, o agente cultural que receber pontuação 0 (ZERO) em algum dos critérios será desclassificado do chamamento público. </w:t>
      </w:r>
    </w:p>
    <w:p w:rsidR="00000000" w:rsidDel="00000000" w:rsidP="00000000" w:rsidRDefault="00000000" w:rsidRPr="00000000" w14:paraId="0000008B">
      <w:pPr>
        <w:numPr>
          <w:ilvl w:val="0"/>
          <w:numId w:val="2"/>
        </w:numPr>
        <w:tabs>
          <w:tab w:val="left" w:leader="none" w:pos="142"/>
        </w:tabs>
        <w:spacing w:after="0" w:line="24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Em caso de empate, serão utilizados para fins de classificação dos projetos a maior nota nos critérios de acordo com a ordem abaixo definida: A, B, C, D, E, F, G, H respectivamente.  </w:t>
      </w:r>
    </w:p>
    <w:p w:rsidR="00000000" w:rsidDel="00000000" w:rsidP="00000000" w:rsidRDefault="00000000" w:rsidRPr="00000000" w14:paraId="0000008C">
      <w:pPr>
        <w:numPr>
          <w:ilvl w:val="0"/>
          <w:numId w:val="2"/>
        </w:numPr>
        <w:tabs>
          <w:tab w:val="left" w:leader="none" w:pos="142"/>
        </w:tabs>
        <w:spacing w:after="0" w:line="24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Caso nenhum dos critérios acima elencados seja capaz de promover o desempate serão adotados como critérios de desempate maior idade. </w:t>
      </w:r>
    </w:p>
    <w:p w:rsidR="00000000" w:rsidDel="00000000" w:rsidP="00000000" w:rsidRDefault="00000000" w:rsidRPr="00000000" w14:paraId="0000008D">
      <w:pPr>
        <w:numPr>
          <w:ilvl w:val="0"/>
          <w:numId w:val="2"/>
        </w:numPr>
        <w:tabs>
          <w:tab w:val="left" w:leader="none" w:pos="142"/>
        </w:tabs>
        <w:spacing w:after="0" w:line="24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Serão considerados aptos os projetos que receberem nota final igual ou superior a 50 (cinquenta) pontos. 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smallCaps w:val="0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Serão desclassificados os projetos que: </w:t>
      </w:r>
    </w:p>
    <w:p w:rsidR="00000000" w:rsidDel="00000000" w:rsidP="00000000" w:rsidRDefault="00000000" w:rsidRPr="00000000" w14:paraId="0000008F">
      <w:pPr>
        <w:numPr>
          <w:ilvl w:val="0"/>
          <w:numId w:val="1"/>
        </w:numPr>
        <w:tabs>
          <w:tab w:val="left" w:leader="none" w:pos="142"/>
        </w:tabs>
        <w:spacing w:after="0" w:line="24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Receberam nota 0 (zero) em qualquer dos critérios obrigatórios;  </w:t>
      </w:r>
    </w:p>
    <w:p w:rsidR="00000000" w:rsidDel="00000000" w:rsidP="00000000" w:rsidRDefault="00000000" w:rsidRPr="00000000" w14:paraId="00000090">
      <w:pPr>
        <w:numPr>
          <w:ilvl w:val="0"/>
          <w:numId w:val="1"/>
        </w:numPr>
        <w:tabs>
          <w:tab w:val="left" w:leader="none" w:pos="142"/>
        </w:tabs>
        <w:spacing w:after="0" w:line="24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apresentem quaisquer formas de preconceito de origem, raça, etnia, gênero, cor, idade ou outras formas de discriminação serão desclassificadas, com fundamento no disposto no</w:t>
      </w:r>
      <w:hyperlink r:id="rId6">
        <w:r w:rsidDel="00000000" w:rsidR="00000000" w:rsidRPr="00000000">
          <w:rPr>
            <w:rFonts w:ascii="Arial" w:cs="Arial" w:eastAsia="Arial" w:hAnsi="Arial"/>
            <w:color w:val="0563c1"/>
            <w:u w:val="single"/>
            <w:rtl w:val="0"/>
          </w:rPr>
          <w:t xml:space="preserve"> inciso III- do caput do art. 3º da Constituição, </w:t>
        </w:r>
      </w:hyperlink>
      <w:r w:rsidDel="00000000" w:rsidR="00000000" w:rsidRPr="00000000">
        <w:rPr>
          <w:rFonts w:ascii="Arial" w:cs="Arial" w:eastAsia="Arial" w:hAnsi="Arial"/>
          <w:rtl w:val="0"/>
        </w:rPr>
        <w:t xml:space="preserve">garantidos o contraditório e a ampla defesa. </w:t>
      </w:r>
    </w:p>
    <w:p w:rsidR="00000000" w:rsidDel="00000000" w:rsidP="00000000" w:rsidRDefault="00000000" w:rsidRPr="00000000" w14:paraId="00000091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III- A falsidade de informações acarretará desclassificação, podendo ensejar, ainda, a aplicação de sanções administrativas ou criminais </w:t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40" w:w="11920" w:orient="portrait"/>
      <w:pgMar w:bottom="1134" w:top="1418" w:left="1134" w:right="1134" w:header="527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Noto Sans Symbols"/>
  <w:font w:name="Quattrocento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5">
    <w:pPr>
      <w:spacing w:after="905" w:line="259" w:lineRule="auto"/>
      <w:ind w:left="0" w:right="-61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SpPr/>
                      <wps:cNvPr id="40821" name="Shape 40821"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b="0" l="0" r="0" t="0"/>
                          <a:pathLst>
                            <a:path h="0"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cap="flat" w="12700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b="0" g="0" r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1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21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96">
    <w:pPr>
      <w:spacing w:after="0" w:line="259" w:lineRule="auto"/>
      <w:ind w:left="0" w:right="-123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379094</wp:posOffset>
          </wp:positionH>
          <wp:positionV relativeFrom="paragraph">
            <wp:posOffset>0</wp:posOffset>
          </wp:positionV>
          <wp:extent cx="5400675" cy="581025"/>
          <wp:effectExtent b="0" l="0" r="0" t="0"/>
          <wp:wrapSquare wrapText="bothSides" distB="0" distT="0" distL="114300" distR="114300"/>
          <wp:docPr id="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7">
    <w:pPr>
      <w:tabs>
        <w:tab w:val="left" w:leader="none" w:pos="9498"/>
      </w:tabs>
      <w:spacing w:after="0" w:line="259" w:lineRule="auto"/>
      <w:ind w:left="61" w:firstLine="0"/>
      <w:jc w:val="left"/>
      <w:rPr>
        <w:rFonts w:ascii="Arial" w:cs="Arial" w:eastAsia="Arial" w:hAnsi="Arial"/>
        <w:sz w:val="22"/>
        <w:szCs w:val="22"/>
      </w:rPr>
    </w:pPr>
    <w:r w:rsidDel="00000000" w:rsidR="00000000" w:rsidRPr="00000000">
      <w:rPr/>
      <w:drawing>
        <wp:inline distB="0" distT="0" distL="0" distR="0">
          <wp:extent cx="666643" cy="706802"/>
          <wp:effectExtent b="0" l="0" r="0" t="0"/>
          <wp:docPr id="7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6643" cy="70680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                                                            </w:t>
    </w:r>
    <w:r w:rsidDel="00000000" w:rsidR="00000000" w:rsidRPr="00000000">
      <w:rPr>
        <w:rFonts w:ascii="Arial" w:cs="Arial" w:eastAsia="Arial" w:hAnsi="Arial"/>
        <w:sz w:val="22"/>
        <w:szCs w:val="22"/>
      </w:rPr>
      <w:drawing>
        <wp:inline distB="0" distT="0" distL="0" distR="0">
          <wp:extent cx="853753" cy="590647"/>
          <wp:effectExtent b="0" l="0" r="0" t="0"/>
          <wp:docPr id="6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53753" cy="59064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0" distT="0" distL="0" distR="0">
          <wp:extent cx="1968500" cy="585913"/>
          <wp:effectExtent b="0" l="0" r="0" t="0"/>
          <wp:docPr id="8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68500" cy="5859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8">
    <w:pPr>
      <w:tabs>
        <w:tab w:val="left" w:leader="none" w:pos="9498"/>
      </w:tabs>
      <w:spacing w:after="0" w:line="259" w:lineRule="auto"/>
      <w:ind w:left="61" w:firstLine="0"/>
      <w:jc w:val="left"/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9">
    <w:pPr>
      <w:spacing w:after="905" w:line="259" w:lineRule="auto"/>
      <w:ind w:left="0" w:right="-61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SpPr/>
                      <wps:cNvPr id="40779" name="Shape 40779"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b="0" l="0" r="0" t="0"/>
                          <a:pathLst>
                            <a:path h="0"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cap="flat" w="12700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b="0" g="0" r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2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21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9A">
    <w:pPr>
      <w:spacing w:after="0" w:line="259" w:lineRule="auto"/>
      <w:ind w:left="0" w:right="-123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379094</wp:posOffset>
          </wp:positionH>
          <wp:positionV relativeFrom="paragraph">
            <wp:posOffset>0</wp:posOffset>
          </wp:positionV>
          <wp:extent cx="5400675" cy="581025"/>
          <wp:effectExtent b="0" l="0" r="0" t="0"/>
          <wp:wrapSquare wrapText="bothSides" distB="0" distT="0" distL="114300" distR="11430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2">
    <w:pPr>
      <w:spacing w:after="0" w:line="259" w:lineRule="auto"/>
      <w:ind w:left="61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b="0" l="0" r="0" t="0"/>
          <wp:wrapSquare wrapText="bothSides" distB="0" distT="0" distL="114300" distR="114300"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3">
    <w:pPr>
      <w:tabs>
        <w:tab w:val="left" w:leader="none" w:pos="9498"/>
      </w:tabs>
      <w:spacing w:after="0" w:line="259" w:lineRule="auto"/>
      <w:ind w:left="61" w:firstLine="0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b="0" l="0" r="0" t="0"/>
          <wp:wrapSquare wrapText="bothSides" distB="0" distT="0" distL="114300" distR="114300"/>
          <wp:docPr id="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4">
    <w:pPr>
      <w:spacing w:after="0" w:line="259" w:lineRule="auto"/>
      <w:ind w:left="61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b="0" l="0" r="0" t="0"/>
          <wp:wrapSquare wrapText="bothSides" distB="0" distT="0" distL="114300" distR="114300"/>
          <wp:docPr id="10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Roman"/>
      <w:lvlText w:val="%1"/>
      <w:lvlJc w:val="left"/>
      <w:pPr>
        <w:ind w:left="426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0"/>
        <w:szCs w:val="20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2244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0"/>
        <w:szCs w:val="20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2964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0"/>
        <w:szCs w:val="20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3684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0"/>
        <w:szCs w:val="20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4404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0"/>
        <w:szCs w:val="20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5124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0"/>
        <w:szCs w:val="20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844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0"/>
        <w:szCs w:val="20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6564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0"/>
        <w:szCs w:val="20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7284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0"/>
        <w:szCs w:val="20"/>
        <w:u w:val="none"/>
        <w:vertAlign w:val="baseline"/>
      </w:rPr>
    </w:lvl>
  </w:abstractNum>
  <w:abstractNum w:abstractNumId="2">
    <w:lvl w:ilvl="0">
      <w:start w:val="1"/>
      <w:numFmt w:val="bullet"/>
      <w:lvlText w:val="▪"/>
      <w:lvlJc w:val="left"/>
      <w:pPr>
        <w:ind w:left="1557" w:firstLine="0"/>
      </w:pPr>
      <w:rPr>
        <w:rFonts w:ascii="Noto Sans Symbols" w:cs="Noto Sans Symbols" w:eastAsia="Noto Sans Symbols" w:hAnsi="Noto Sans Symbols"/>
        <w:b w:val="0"/>
        <w:bCs w:val="0"/>
        <w:i w:val="0"/>
        <w:iCs w:val="0"/>
        <w:strike w:val="0"/>
        <w:color w:val="000000"/>
        <w:sz w:val="20"/>
        <w:szCs w:val="20"/>
        <w:u w:val="none"/>
        <w:vertAlign w:val="baseline"/>
      </w:rPr>
    </w:lvl>
    <w:lvl w:ilvl="1">
      <w:start w:val="1"/>
      <w:numFmt w:val="bullet"/>
      <w:lvlText w:val="o"/>
      <w:lvlJc w:val="left"/>
      <w:pPr>
        <w:ind w:left="2292" w:firstLine="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strike w:val="0"/>
        <w:color w:val="000000"/>
        <w:sz w:val="20"/>
        <w:szCs w:val="20"/>
        <w:u w:val="none"/>
        <w:vertAlign w:val="baseline"/>
      </w:rPr>
    </w:lvl>
    <w:lvl w:ilvl="2">
      <w:start w:val="1"/>
      <w:numFmt w:val="bullet"/>
      <w:lvlText w:val="▪"/>
      <w:lvlJc w:val="left"/>
      <w:pPr>
        <w:ind w:left="3012" w:firstLine="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strike w:val="0"/>
        <w:color w:val="000000"/>
        <w:sz w:val="20"/>
        <w:szCs w:val="20"/>
        <w:u w:val="none"/>
        <w:vertAlign w:val="baseline"/>
      </w:rPr>
    </w:lvl>
    <w:lvl w:ilvl="3">
      <w:start w:val="1"/>
      <w:numFmt w:val="bullet"/>
      <w:lvlText w:val="•"/>
      <w:lvlJc w:val="left"/>
      <w:pPr>
        <w:ind w:left="3732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0"/>
        <w:szCs w:val="20"/>
        <w:u w:val="none"/>
        <w:vertAlign w:val="baseline"/>
      </w:rPr>
    </w:lvl>
    <w:lvl w:ilvl="4">
      <w:start w:val="1"/>
      <w:numFmt w:val="bullet"/>
      <w:lvlText w:val="o"/>
      <w:lvlJc w:val="left"/>
      <w:pPr>
        <w:ind w:left="4452" w:firstLine="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strike w:val="0"/>
        <w:color w:val="000000"/>
        <w:sz w:val="20"/>
        <w:szCs w:val="20"/>
        <w:u w:val="none"/>
        <w:vertAlign w:val="baseline"/>
      </w:rPr>
    </w:lvl>
    <w:lvl w:ilvl="5">
      <w:start w:val="1"/>
      <w:numFmt w:val="bullet"/>
      <w:lvlText w:val="▪"/>
      <w:lvlJc w:val="left"/>
      <w:pPr>
        <w:ind w:left="5172" w:firstLine="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strike w:val="0"/>
        <w:color w:val="000000"/>
        <w:sz w:val="20"/>
        <w:szCs w:val="20"/>
        <w:u w:val="none"/>
        <w:vertAlign w:val="baseline"/>
      </w:rPr>
    </w:lvl>
    <w:lvl w:ilvl="6">
      <w:start w:val="1"/>
      <w:numFmt w:val="bullet"/>
      <w:lvlText w:val="•"/>
      <w:lvlJc w:val="left"/>
      <w:pPr>
        <w:ind w:left="5892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0"/>
        <w:szCs w:val="20"/>
        <w:u w:val="none"/>
        <w:vertAlign w:val="baseline"/>
      </w:rPr>
    </w:lvl>
    <w:lvl w:ilvl="7">
      <w:start w:val="1"/>
      <w:numFmt w:val="bullet"/>
      <w:lvlText w:val="o"/>
      <w:lvlJc w:val="left"/>
      <w:pPr>
        <w:ind w:left="6612" w:firstLine="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strike w:val="0"/>
        <w:color w:val="000000"/>
        <w:sz w:val="20"/>
        <w:szCs w:val="20"/>
        <w:u w:val="none"/>
        <w:vertAlign w:val="baseline"/>
      </w:rPr>
    </w:lvl>
    <w:lvl w:ilvl="8">
      <w:start w:val="1"/>
      <w:numFmt w:val="bullet"/>
      <w:lvlText w:val="▪"/>
      <w:lvlJc w:val="left"/>
      <w:pPr>
        <w:ind w:left="7332" w:firstLine="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strike w:val="0"/>
        <w:color w:val="000000"/>
        <w:sz w:val="20"/>
        <w:szCs w:val="20"/>
        <w:u w:val="none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t_BR"/>
      </w:rPr>
    </w:rPrDefault>
    <w:pPrDefault>
      <w:pPr>
        <w:spacing w:after="127" w:line="271" w:lineRule="auto"/>
        <w:ind w:left="10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960" w:before="720" w:line="264" w:lineRule="auto"/>
      <w:ind w:left="0" w:firstLine="0"/>
      <w:jc w:val="left"/>
    </w:pPr>
    <w:rPr>
      <w:rFonts w:ascii="Calibri" w:cs="Calibri" w:eastAsia="Calibri" w:hAnsi="Calibri"/>
      <w:b w:val="1"/>
      <w:bCs w:val="1"/>
      <w:smallCaps w:val="1"/>
      <w:color w:val="bf8f00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23.0" w:type="dxa"/>
        <w:left w:w="14.0" w:type="dxa"/>
        <w:bottom w:w="0.0" w:type="dxa"/>
        <w:right w:w="76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113.0" w:type="dxa"/>
        <w:left w:w="101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113.0" w:type="dxa"/>
        <w:left w:w="98.0" w:type="dxa"/>
        <w:bottom w:w="0.0" w:type="dxa"/>
        <w:right w:w="8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hyperlink" Target="http://www.planalto.gov.br/ccivil_03/Constituicao/Constituicao.htm#art3iv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1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3.png"/><Relationship Id="rId3" Type="http://schemas.openxmlformats.org/officeDocument/2006/relationships/image" Target="media/image5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